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بين مشاريع القطاعين العام والخاص : الاطار النظري والتطبيق العم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ا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