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 للشخصية المدنية: شعر احمد الطيب معاش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طارق ثابت/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الشعر العربي الحديث/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