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التسعير وإنعكاساتها على ربحية المؤسسة : دراسة حالة مؤسسة مواد البناء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 ريان/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سياسة التسعير/ مؤسسة مواد البناء/ شلغوم العيد/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