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سياسة التسعير وإنعكاساتها على ربحية المؤسسة : دراسة حالة مؤسسة مواد البناء شلغوم العيد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قاسمي ريان/ أبوبكر بوسالم(مشرفا)/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123ص.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33076411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المؤسسة/ سياسة التسعير/ مؤسسة مواد البناء/ شلغوم العيد/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