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سعير وإنعكاساتها على ربحية المؤسسة : دراسة حالة مؤسسة مواد البناء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ي ريا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سياسة التسعير/ مؤسسة مواد البناء/ شلغوم الع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