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في البنوك التجارية : دراسة حالة بنك الفلاحة والتنمية الريفية -وكالة ميلة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سيف الدين/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