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منح القروض في البنوك التجارية : دراسة حالة بنك الفلاحة والتنمية الريفية -وكالة ميلة 834-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لخليفي سيف الدين/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القروض/ بنك الفلاحة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