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التمويل المصرفي للقطاع الفلاحي في ظل برنامج التجديد الفلاحي والريفي : دراسة حالة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مروة/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المصرفي/ القطاع الفلاحي/ بنك الفلاحة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