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التجارية ودورها في تمويل الإستثمارات المحلية : دراسة حالة بنك الفلاحة والتنمية الريفية BADRوكالة وادي النجاء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أمينة/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بنك الفلاحة والتنمية الريفية/ الإستثمارات المحلية/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