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المنافسة البنكية في الجزائر في ظل الإصلاحات الإقتصادية بعد 1990 : دراسة حالة بنك الفلاحة والتنمية الريفية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سلاحي آمنة/ باديس نبيلة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33082211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بنك الفلاحة والتنمية الريفية/ المنافسة البنكية/ الإصلاحات الاقتصادية/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