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التمويل المصرفي للمؤسسات الصغيرة والمتوسطة : دراسة حالة القرض الشعبي الجزائري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مسيعود أميرة/ رملي حمزة(مشرفا)/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التنمية الاقتصادية/ المؤسسات الصغيرة والمتوسطة/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