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الحوافز على الأداء المالي للبنوك : دراسة حالة بنك الفلاحة و التنمية الريفية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أحلام/ إلياس فراح الهناني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الحوافز/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