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حوافز على الأداء المالي للبنوك : دراسة حالة بنك الفلاحة و التنمية الريفية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واطو أحلام/ إلياس فراح الهن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حوافز/ الأداء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