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المؤسسات الصغيرة والمتوسطة كآلية لتحقيق التنمية المحلية المستدامة : دراسة حالة مديرية المؤسسات الصغيرة والمتوسط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نينة جمال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ستدامة/ ميلة/ المؤسسات الصغيرة والمتوسطة/ التنمية المح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