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ؤسسات الصغيرة والمتوسطة كآلية لتحقيق التنمية المحلية المستدامة : دراسة حالة مديرية المؤسسات الصغيرة والمتوسط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ينة جمال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ميلة/ المؤسسات الصغيرة والمتوسطة/ التنمية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