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المؤسسات الصغيرة والمتوسطة كآلية لتحقيق التنمية المحلية المستدامة : دراسة حالة مديرية المؤسسات الصغيرة والمتوسطة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بوسنينة جمال/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ميلة/ المؤسسات الصغيرة والمتوسطة/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