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منح الإئتمان في البنوك التجارية : دراسة حالة بنك الفلاحة و التنمية الريفية -وكالة القرارم 837-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نهلة/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القروض البنكية/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