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منح الإئتمان في البنوك التجارية : دراسة حالة بنك الفلاحة و التنمية الريفية -وكالة القرارم 837-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نهلة/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القروض البنكية/ المخاطر الائتمانية/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