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التحفيز الجبائي في ترقية الاستثمار المحلي: دراسة حالة -الوكالة الوطنية لتطوير الاستثمار- ANDI الشباك الوحيد الغير مركزي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الطيب ريان/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التحفيز الجبائي/ الإستثمار المحلي/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