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تفعيل الأداء المالي المصرفي  دراسة حالة بنك الفلاحة و التنمية الريفيةBADR وكالات (ميلة,القرارم قوقة,وادي النجاء)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بوعروج/ هولي رشيد (رئيسا) ; هولي فرحات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