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الإعتماد الايجاري و دوره في تمويل القطاع الفلاحي دراسة حالة  بنك الفلاحة و التنمية الريفية BADR المجمع الجهوي للاسغلال -ميلة- خلال الفترة من 2010إلى 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حيطوم علي/ ،بو الريحان فاروق(رئيسا)، دراعو عز الدين(مناقشا)، كنيدة زليخة(مشرفاومقررا)/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القطاع الفلاحي/ الإعتماد التجاري/ بنك الفلاحة  والتنمية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