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الإعتماد الايجاري و دوره في تمويل القطاع الفلاحي دراسة حالة  بنك الفلاحة و التنمية الريفية BADR المجمع الجهوي للاسغلال -ميلة- خلال الفترة من 2010إلى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،بو الريحان فاروق(رئيسا)، دراعو عز الدين(مناقشا)، كنيدة زليخة(مشرفاومقررا)/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القطاع الفلاحي/ الإعتماد التجاري/ بنك الفلاحة 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