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الإعتماد الايجاري و دوره في تمويل القطاع الفلاحي دراسة حالة  بنك الفلاحة و التنمية الريفية BADR المجمع الجهوي للاسغلال -ميلة- خلال الفترة من 2010إلى 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حيطوم علي/ ،بو الريحان فاروق(رئيسا)، دراعو عز الدين(مناقشا)، كنيدة زليخة(مشرفاومقررا)/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القطاع الفلاحي/ الإعتماد التجاري/ بنك الفلاحة 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