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الاستثمار الأجنبي المباشر على ميزان المدفوعات  دراسة حالة الجزائر خلال الفترة (1984-2014)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سميرة/ حريد رامي(رئيسا) ,عيساوي سهام(مناقشا) ,رحيم إبراهيم(مشرفا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الإستثمار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