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كأداة لتفعيل الإدارة الإلكترونية بالبنوك التجارية : دراسة حالة بنك الفلاحة والتنمية الريفية مديرية و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اوي ريان/ ،بوزاهر صونية(رئيسا)، حيمر حمودي(مناقش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بنك الفلاحة و التنمية الريفية/ الإدار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