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الحكومة المصرفية في إدارة مخاطر السيولة في البنوك التجارية - دراسة حالة بنك الفلاحة و 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ليلى/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 التجارية/ النظام المصرفي/ السيولة/ الحوكمة/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