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المستدامة : دراسة حالة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سميرة/ أبوبكر بوسالم (رئيسا) ,قرفي هشام (مناقشا) ,بنون خير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البنوك الإسلامية/ الصيغ التمويلية/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