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الإسلامية في تحقيق التنمية المستدامة : دراسة حالة البنك الإسلامي الأردني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حليس سميرة/ أبوبكر بوسالم (رئيسا) ,قرفي هشام (مناقشا) ,بنون خير الدين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المستدامة/ البنوك الإسلامية/ الصيغ التمويلية/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