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التنمية المستدامة : دراسة حالة البنك الإسلامي الأردني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حليس سميرة/ أبوبكر بوسالم (رئيسا) ,قرفي هشام (مناقشا) ,بنون خير الدين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البنوك الإسلامية/ الصيغ التمويلية/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