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l'impact des variabilités climatiques sur les eaux souterraines du bassin versant de l'oued mellah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roumaili ratiba/ CHEBBAH L. Président,MOUSSOUNI A Examinateur,BERHAIL S.Promoteur,/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Changement Climatique/ bassin/ Oued Mellah/ Ressources en eau/ Modèle de Maillet/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