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 l'impact des variabilités climatiques sur les eaux souterraines du bassin versant de l'oued mellah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roumaili ratiba/ CHEBBAH L. Président,MOUSSOUNI A Examinateur,BERHAIL S.Promoteur,/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Changement Climatique/ bassin/ Oued Mellah/ Ressources en eau/ Modèle de Maillet/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