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l’étude d’impact des oiseaux coloniaux (Grand cormoran et l’Héron garde- boeufs) sur l’environnement. Cas du Barrage de Beni Haroun (Wilaya de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benchabane habiba/ MERZOUG Seyf Eddine Président,BOUCHAREB Nour Eddine Examinateur,ELAFRI Ali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des eaux/ grand cormoran/ oiseaux coloniaux/ l'heron garde-boeufs/ contamination fécale/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