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d’impact des oiseaux coloniaux (Grand cormoran et l’Héron garde- boeufs) sur l’environnement. Cas du Barrage de Beni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benchabane habiba/ MERZOUG Seyf Eddine Président,BOUCHAREB Nour Eddine Examinateur,ELAFRI Ali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grand cormoran/ oiseaux coloniaux/ l'heron garde-boeufs/ contamination fécale/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