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sur quelques paramétres morphophsiologiques et biochimiques chez le poivron doux (capcicumannuumm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hafirassou zohra/ Abdelouahab Yahia Président,Zaydi Sara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salinité/ super marconi/ morphologiques/ sucres solubles/ proline/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