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climat,environnement et maladies à transmission vectorielle : cas de la leishmaniose cutranée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boularas hassina/ KELLAB Rabah Président ,BOUNAMOUS Azzedine Examinateur,MLIKI Feriel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environnement/ mila/ phlébotome/ Leishmaniose cutané/ paramètres climatiques/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