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مصرفية في التقليل من المخاطر الئتمانية في البنوك : دراسة حالة البنك التجاري الأردني خلال الفترة (201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فيحج خديجة/ ،لمزاودة رياض(رئيسا)، ساسي فاطمة(مناقشا)، 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 التجاري/ الأردن/ الحوكمة/ المخاطر الإ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