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الكفايات التعليمية لنشاط القراءة في مستوى السنة الرابعة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بوقطوشة فرح/ شباح نوال/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الكفايات التعليمية/ مستوى السنة الرابعة 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