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بنوك التجارية/ السياسة النقدية/ النقود/ الإقتصاد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