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البنوك التجارية/ السياسة النقدية/ النقود/ الإقتصاد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