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طاع الخاص في تجاوز تداعيات الأزمة النفطية الراهنة على الجزائر : دراسة حالة الجزائر من سنة 2014إلى سنة 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إيمان/ كروش صلاح الدين(رئيسا) ,بوجنانة فؤاد(مناقشا) 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خاص/ المؤسسات الصغيرة و المتوسطة/ الأزمة النفطية الراهنة/ صادرات المنتجات الصناعية التحو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