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الخاص في تجاوز تداعيات الأزمة النفطية الراهنة على الجزائر : دراسة حالة الجزائر من سنة 2014إلى سنة 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إيمان/ كروش صلاح الدين(رئيسا) ,بوجنانة فؤاد(مناقشا) ,ريغي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الخاص/ المؤسسات الصغيرة و المتوسطة/ الأزمة النفطية الراهنة/ صادرات المنتجات الصناعية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