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تفعيل الإستثمار : دراسة حالة الجزائر خلال الفترة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حريد رامي (رئيسا) ,دوفي قرمية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الأجنبي/ الإستثمار الخاص/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