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الضرائب المحلية في تمويل ميزانية الجماعات المحلية : دراسة حالة ولاية ميلة (2009-2016)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جدو سعاد/ شراف عقون (رئيسا) ,نعيم عاشوري(مناقشا) ,مصباح حراق(مشرفا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الضرائب المحلية/ التمويل المحلي/ الجماعات المحلية/ الولاية/ البلدية/ ميزانية الجماعات المحلية/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