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الضرائب المحلية في تمويل ميزانية الجماعات المحلية : دراسة حالة ولاية ميلة (2009-2016)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جدو سعاد/ شراف عقون (رئيسا) ,نعيم عاشوري(مناقشا) ,مصباح حراق(مشرفا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الضرائب المحلية/ التمويل المحلي/ الجماعات المحلية/ الولاية/ البلدية/ ميزانية الجماعات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