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المقارن كمدخل لتحسين جودة الخدمة المصرفية في البنوك التجارية : دراسة حالة بنك القرض الشعبي الجزائري CPAوكالة ميلة وبنك الفلاحة والتنمية الريفية badrوكالة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كموش شيماء/ أبوبكر بوسالم (رئيسا) ,فواز واضح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 المصرفية/ القياس المقارن/ التحسين المستمر/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