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L'éffet de stress salin (NaCI) sur les caractéres morpho- phsiologiques et biochimiques chez deux variétés de la tomate (lycopersicom esculentum mill)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Ouaret souad/ Zaidi Sara Présidente,Yahia Abdelwahab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adaptation/ salinité/ tomate/ variété/ morphologie/ affecte/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