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مدى تحقيق التعبير الكتابي للأهداف التربوية المسطرة في ضوء المقاربة بالكفاءات السنة الثانية ثانوي أداب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الكتابي/ المقاربة بالكفاءات/ الإدماج/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