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قياس مدى تحقيق التعبير الكتابي للأهداف التربوية المسطرة في ضوء المقاربة بالكفاءات السنة الثانية ثانوي أداب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نوري إيمان/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 الكتابي/ المقاربة بالكفاءات/ الإدماج/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