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مدى تحقيق التعبير الكتابي للأهداف التربوية المسطرة في ضوء المقاربة بالكفاءات السنة الثانية ثانوي أداب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إيمان/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 الكتابي/ المقاربة بالكفاءات/ الإدماج/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