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في ديوان كمائن الغياب لعلاء الغرايبة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كعوش خديجة/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