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 في العهد الفاطمي أعلامه وأغراضه ولغ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اة الأدبية/ الشعراء الجزائريين/ الدولة الفاطمية/ التش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