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تطوير الخدمات المصرفية في الرفع من تنافسية البنوك التجارية : دراسة حالة بنك الفلاحة و التنمية الريفية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الراهم سيف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