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ظام المعلومات بالبنوك على جودة الخدمات المصرفية : دراسة حالة بنك الفلاحة و التنمية الريفية BADR عينة من وكالات (ميلة -واد النجاء-القرار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باتول/ قرين الربيع (رئيسا)، وشاش فؤاد (مناقشا)،عقون شراف (مشرفا و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