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المتخيل التاريخي في روايات الحبيب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طلحة عبد الباسط/ مساعدية لزهر (مشرفا)/ بودربالة الطيب ( رئيسا)/ كوسة علاوة ( عضوا مناقشا)/ كراد موسى ( عضوا مناقشا)/ مولاي الكاملة (عضوا مناقشا)/ سلطاني رشيد( عضوا 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D80001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المتخيل؛ التاريخ؛ المتخيل التاريخي؛ الإيديولوجيا؛ الحوارية؛ اليوّية؛ التمثيل؛ الاغتتراب؛ الأزمة؛ الذاكرة التاريخية؛ روايات الحبيب السائح</w:t>
            </w:r>
          </w:p>
        </w:tc>
      </w:tr>
    </w:tbl>
    <w:p>
      <w:pPr>
        <w:pStyle w:val="Heading3"/>
      </w:pPr>
      <w:r>
        <w:t>ملخص</w:t>
      </w:r>
    </w:p>
    <w:p>
      <w:r>
        <w:t>This research stems from the hypothesis of revealing the manifestations</w:t>
        <w:br/>
        <w:br/>
        <w:t>of history in some examples of novels chosen from ELHabib El Sayh’s</w:t>
        <w:br/>
        <w:br/>
        <w:t>novels. This is to stop at the problematic issue of the “historical visualizer” as</w:t>
        <w:br/>
        <w:br/>
        <w:t>it is a new term used in the modern critique studies. This research also tried to</w:t>
        <w:br/>
        <w:br/>
        <w:t>look for an answer to the difference between the historical visualiser and the</w:t>
        <w:br/>
        <w:br/>
        <w:t>historical novel as well as the differentiating line between the two.</w:t>
        <w:br/>
        <w:br/>
        <w:t>Under this research, we find the first chapter which involves a group of</w:t>
        <w:br/>
        <w:br/>
        <w:t>unites discussing the questions the historical visualiser asks in his novels</w:t>
        <w:br/>
        <w:br/>
        <w:t>especially his role in discovering the relationship between history and</w:t>
        <w:br/>
        <w:br/>
        <w:t>ideology. Also, the way in which identity falls under the control of history as</w:t>
        <w:br/>
        <w:br/>
        <w:t>it is the biggest component present in constituting it.</w:t>
        <w:br/>
        <w:br/>
        <w:t>The idea of the historical visuliser appears in EL Habib El Sayah’s</w:t>
        <w:br/>
        <w:br/>
        <w:t>novels to reveal many facts:</w:t>
        <w:br/>
        <w:br/>
        <w:t>In the second chapter, and through the analysis of some facts about the</w:t>
        <w:br/>
        <w:br/>
        <w:t>cores of ideology, the failure of communism, the causes of the death of</w:t>
        <w:br/>
        <w:br/>
        <w:t>Marxism and the torture to the group members, and the nature of the conflict</w:t>
        <w:br/>
        <w:br/>
        <w:t>between history and religion during the crisis are demonstrated. Then, the</w:t>
        <w:br/>
        <w:br/>
        <w:t>role of deconstructing the historical chain and presenting the imaginative</w:t>
        <w:br/>
        <w:br/>
        <w:t>history is done. This all is in a group of novels.</w:t>
        <w:br/>
        <w:br/>
        <w:t>Since identity is strongly linked to history, the third chapter illustrated</w:t>
        <w:br/>
        <w:br/>
        <w:t>the role of a group of big historical incidents in modifying its path and</w:t>
        <w:br/>
        <w:br/>
        <w:t>making it live different status of perturbation. The relationship appeared</w:t>
        <w:br/>
        <w:br/>
        <w:t>disconnected between two generations: the time of the democratic change that</w:t>
        <w:br/>
        <w:br/>
        <w:t>Algeria witnessed and appeared alien in the time of crisis witnessed also by</w:t>
        <w:br/>
        <w:br/>
        <w:t>the country. It also appeared contradicting itself and disconnected because of</w:t>
        <w:br/>
        <w:br/>
        <w:t>violence. Finally, the historical visualiser represented identity as dedicated to</w:t>
        <w:br/>
        <w:br/>
        <w:t>the national history especially the history of liberation. This shows that the</w:t>
        <w:br/>
        <w:br/>
        <w:t>history with its pros and cons remained an important reference to build</w:t>
        <w:br/>
        <w:br/>
        <w:t>identity.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