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متطلبات تطبيق إدارة الجودة الشاملة في ظل قيادة إبداعية دراسة حالة بنك البركة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المسعود ربيع/ داودي الطيب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330124311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