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متطلبات تطبيق إدارة الجودة الشاملة في ظل قيادة إبداعية دراسة حالة بنك البركة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المسعود ربيع/ داودي الطيب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