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التسويقية ودوره في تنمية القدرة التنافسية للمؤسسة الإقتصادية الجزائرية (حالة مؤسسة ترافل للحليب ومشتقاته البليدة)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صديقي النعاس/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