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 ودوره في تنمية القدرة التنافسية للمؤسسة الإقتصادية الجزائرية (حالة مؤسسة ترافل للحليب ومشتقاته البليدة)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صديقي النعاس/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