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المعارف الجماعية كمورد إستيراتيجي وأثرها على نشاط الإيداع في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سلطاني محمد رشدي/ رحيم حسين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