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المعارف الجماعية كمورد إستيراتيجي وأثرها على نشاط الإيداع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سلطاني محمد رشدي/ رحيم حسين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