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الاستثمار الوقفية في تحقيق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بولخطوط أمال/ مصباح خولة/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