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تدفقات الاستثمار الأجنبي المباشر في ظل حالة  ميزان المدفوعات بالجزائر خلال الفترة (2014-2018)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زهية/ يحي فريال/ بعلي حسني(رئيسا)،ريغي هشام(مشرفا ومقررا)،عبد الباسط عبد الصمد(مناقشا)/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