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قصص غادة السمّان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قيدوش فاطمة/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D80003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>
      <w:r>
        <w:t>The literary discourse has been dealt with in different ways, all of</w:t>
        <w:br/>
        <w:br/>
        <w:t>which were outlined at the outset on the contextual aspects according to</w:t>
        <w:br/>
        <w:br/>
        <w:t>psychological, historical, and social approaches in an attempt to find out</w:t>
        <w:br/>
        <w:br/>
        <w:t>the aesthetics of the text. However, this has excluded the artistry of</w:t>
        <w:br/>
        <w:br/>
        <w:t>language, so new theories have established this structure through</w:t>
        <w:br/>
        <w:br/>
        <w:t>systematic approaches. They enclosed the text and isolated it from the</w:t>
        <w:br/>
        <w:br/>
        <w:t>environment that it produced, based on the cognitive frameworks and</w:t>
        <w:br/>
        <w:br/>
        <w:t>basic concepts of linguistics and considering the text as an independent</w:t>
        <w:br/>
        <w:br/>
        <w:t>unit. Thus, they eliminated the role of the author and the context,</w:t>
        <w:br/>
        <w:br/>
        <w:t>prompting critics to search for new outlets that give the text an outlet</w:t>
        <w:br/>
        <w:br/>
        <w:t>through which to make its aesthetics and artistry and give different</w:t>
        <w:br/>
        <w:br/>
        <w:t>connotations.</w:t>
        <w:br/>
        <w:br/>
        <w:t>الملخّص</w:t>
        <w:br/>
        <w:br/>
        <w:t>The cultural criticism is one of the most prominent postmodern</w:t>
        <w:br/>
        <w:br/>
        <w:t>critical strategy</w:t>
        <w:br/>
        <w:br/>
        <w:t>that appeared in the critical arena and came as a response to the</w:t>
        <w:br/>
        <w:br/>
        <w:t>structural approaches that viewed the literary text as a linguistic body, in</w:t>
        <w:br/>
        <w:br/>
        <w:t>which it starts from the text and returns to it to nullify the author’s role and</w:t>
        <w:br/>
        <w:br/>
        <w:t>the context that contributed to the formation of these linguistic structures.</w:t>
        <w:br/>
        <w:br/>
        <w:t>The cultural criticism gave a new reading to the literary text closed to its</w:t>
        <w:br/>
        <w:br/>
        <w:t>linguistic structure, and it opened up to its cultural component and thus</w:t>
        <w:br/>
        <w:br/>
        <w:t>became a cultural incident whose its explanation and interpretation returns</w:t>
        <w:br/>
        <w:br/>
        <w:t>to the context that produced it. The literary text has transcended its</w:t>
        <w:br/>
        <w:br/>
        <w:t>aesthetic artistic value, and has become a cultural component that</w:t>
        <w:br/>
        <w:br/>
        <w:t>considers the systems that contributed to its formation, which are hidden</w:t>
        <w:br/>
        <w:br/>
        <w:t>behind the linguistic aesthetic and are implicit and hide the flaws of the</w:t>
        <w:br/>
        <w:br/>
        <w:t>culture.</w:t>
        <w:br/>
        <w:br/>
        <w:t>The cultural criticism acts as a procedure of digging into the texts and</w:t>
        <w:br/>
        <w:br/>
        <w:t>elucidating the cultural systems that have controlled the ideas and the</w:t>
        <w:br/>
        <w:br/>
        <w:t>mentalities and leaked through their hegemony into the texts. It takes from</w:t>
        <w:br/>
        <w:br/>
        <w:t>the culture component its material, including manifestations, behavior,</w:t>
        <w:br/>
        <w:br/>
        <w:t>beliefs, arts, and literature. Nevertheless, it attaches importance to the</w:t>
        <w:br/>
        <w:br/>
        <w:t>marginal who was excluded by the institution or the literary approaches</w:t>
        <w:br/>
        <w:br/>
        <w:t>that focused on the aesthetics of the text itself, considering this criticism</w:t>
        <w:br/>
        <w:br/>
        <w:t>came in a postmodern period that dislocated the general order, and has</w:t>
        <w:br/>
        <w:br/>
        <w:t>undermined the center and brought the margin to the fore, taking a space</w:t>
        <w:br/>
        <w:br/>
        <w:t>for it in critical studies, and from this literature, it is the feminist literature.</w:t>
        <w:br/>
        <w:br/>
        <w:t>The feminist writing was associated with struggling movements that</w:t>
        <w:br/>
        <w:br/>
        <w:t>led women to claim their material and social rights at the beginning, and</w:t>
        <w:br/>
        <w:br/>
        <w:t>then sought the equality with men in all rights. So, for this reason the</w:t>
        <w:br/>
        <w:br/>
        <w:t>content of these narratives changed in different and successive periods,</w:t>
        <w:br/>
        <w:br/>
        <w:t>as their concern in the beginning was to achieve themselves and their</w:t>
        <w:br/>
        <w:br/>
        <w:t>existence and to keep pace with the man’s writing, and then seek to</w:t>
        <w:br/>
        <w:br/>
        <w:t>contradict the male model and search for a text whose content is the</w:t>
        <w:br/>
        <w:br/>
        <w:t>woman’s concerns and problems; This text was the one which bore its</w:t>
        <w:br/>
        <w:br/>
        <w:t>privacy and raged around the debate and the controversy.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