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والآخر في ديوان النجاشي الحر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مال/ بوجغيم علي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