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الحقول الدلالية في الشعر الشعبي أحمد فؤاد نجم انمودجا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أطروحة / مذكرة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هريمي إيمان/ شباط زينب/ حميدة سعاد(مشرفا)/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99ص.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شهادة</w:t>
            </w:r>
          </w:p>
        </w:tc>
        <w:tc>
          <w:tcPr>
            <w:tcW w:type="dxa" w:w="7000"/>
          </w:tcPr>
          <w:p>
            <w:r>
              <w:t>ماستر- ل م د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التخصص</w:t>
            </w:r>
          </w:p>
        </w:tc>
        <w:tc>
          <w:tcPr>
            <w:tcW w:type="dxa" w:w="7000"/>
          </w:tcPr>
          <w:p>
            <w:r>
              <w:t>لسانيات 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المؤسسة</w:t>
            </w:r>
          </w:p>
        </w:tc>
        <w:tc>
          <w:tcPr>
            <w:tcW w:type="dxa" w:w="7000"/>
          </w:tcPr>
          <w:p>
            <w:r>
              <w:t>المركز الجامعي عبد الحفيظ بوالصوف ميلة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سنة مناقشة الأطروحة</w:t>
            </w:r>
          </w:p>
        </w:tc>
        <w:tc>
          <w:tcPr>
            <w:tcW w:type="dxa" w:w="7000"/>
          </w:tcPr>
          <w:p>
            <w:r>
              <w:t>2021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800343211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التصنيف</w:t>
            </w:r>
          </w:p>
        </w:tc>
        <w:tc>
          <w:tcPr>
            <w:tcW w:type="dxa" w:w="7000"/>
          </w:tcPr>
          <w:p>
            <w:r>
              <w:t xml:space="preserve">اللغة والأدب العربي/ </w:t>
            </w:r>
          </w:p>
        </w:tc>
      </w:tr>
    </w:tbl>
    <w:p>
      <w:pPr>
        <w:pStyle w:val="Heading3"/>
      </w:pPr>
      <w:r>
        <w:t>ملخص</w:t>
      </w:r>
    </w:p>
    <w:p/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