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تحقيق الأهداف الإستراتيجية للمؤسسات العمومية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،هاجر/ غيشي وفاء/ بولعجين فايزة(رئيسا)،كنيدة زوليخة(مناقشا)،باي مريم(مشرفا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