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تحليلية للإلتزام بأخلاقيات الإعلان في القنوات التلفزيونية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فصيح آدم/ بلحاج طارق(مشرفا ومقرر) ,غيشي علي(رئيسا) ; ركيمة فارس(مناقشا)/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الإعلان/ الاخلاق/ اخلاقيات الاعلان/ القنوات الجزائرية/ </w:t>
            </w:r>
          </w:p>
        </w:tc>
      </w:tr>
    </w:tbl>
    <w:p>
      <w:pPr>
        <w:pStyle w:val="Heading3"/>
      </w:pPr>
      <w:r>
        <w:t>ملخص</w:t>
      </w:r>
    </w:p>
    <w:p>
      <w:r>
        <w:t>???? ??? ??? ? ???? ?????? ?? ????? ? ?????? ??? ??? ??? ? ?? ??????? ??????????? ??? ? ????? ???</w:t>
        <w:br/>
        <w:br/>
        <w:t>??? ? ??? ????????? ???????? ????????? ???? ??? ???? ? ??? ?? ?? ???????? ?? ? ??????? ??? ????? ????</w:t>
        <w:br/>
        <w:br/>
        <w:t>???? ????? ????? ??????? ????? ????? ?????? ???????? ???????? ?? ??? ??? ????? ??????</w:t>
        <w:br/>
        <w:br/>
        <w:t>?? ? ??? ??????? ????? ?? ????????? ??? ? ?????? ?? ??????? ???? ????? ??????? ?????????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