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مخاطر العمليات المصرفية الإلكترونية في البنوك التجارية دراسة حالة بنك القرض الشعبي الجزائري CPA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مفتاح مريم/ عتموني اسماء/ بعلي(رئيسا)،د.هولي رشيد(مشرفا ومقررا)،داودي حمزة(مناقشا)/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330187711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