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تفعيل دور المؤسسات الصغيرة والمتوسطة كآلية لجذب الاستثمار الأجنبي المباشر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حياة/ برجم شيماء/ بوجنانة فؤاد (رئيسا) ; ريغي هشام(مشرفا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الاستثمار الأجنبي المباشر/ الصناعة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 ????? ???? ????? ?? ????? ???????? ??????? ????????? ?? ??? ? ???</w:t>
        <w:br/>
        <w:br/>
        <w:t>???? ????????? ??????? ??????? ?????? ??? ??????? ???? ???? ?????? ??? ????? ?? ???????? ??</w:t>
        <w:br/>
        <w:br/>
        <w:t>???? ??????????? ??????? ???? ????? ????? ????????? ??????? ??????? ?? ??? ????. ???? ?????</w:t>
        <w:br/>
        <w:br/>
        <w:t>??? ? ??? ??? ?? ??? ? ??? ????? ???? ???? ?? ??? ????????? ??????? ??????? ??? ???????? ???????</w:t>
        <w:br/>
        <w:br/>
        <w:t>????????? ??????? ??? ??? ?? ??? ?? ??? ??? ????? ?? ???????? ? ?? ?? ???? ?????? ??? ???????</w:t>
        <w:br/>
        <w:br/>
        <w:t>????????? ????????? ?? ????? 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