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تفعيل دور المؤسسات الصغيرة والمتوسطة كآلية لجذب الاستثمار الأجنبي المباشر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حياة/ برجم شيماء/ بوجنانة فؤاد (رئيسا) ; ريغي هشام(مشرفا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الاستثمار الأجنبي المباشر/ الصناعة التحويلية/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 ????? ???? ????? ?? ????? ???????? ??????? ????????? ?? ??? ? ???</w:t>
        <w:br/>
        <w:br/>
        <w:t>???? ????????? ??????? ??????? ?????? ??? ??????? ???? ???? ?????? ??? ????? ?? ???????? ??</w:t>
        <w:br/>
        <w:br/>
        <w:t>???? ??????????? ??????? ???? ????? ????? ????????? ??????? ??????? ?? ??? ????. ???? ?????</w:t>
        <w:br/>
        <w:br/>
        <w:t>??? ? ??? ??? ?? ??? ? ??? ????? ???? ???? ?? ??? ????????? ??????? ??????? ??? ???????? ???????</w:t>
        <w:br/>
        <w:br/>
        <w:t>????????? ??????? ??? ??? ?? ??? ?? ??? ??? ????? ?? ???????? ? ?? ?? ???? ?????? ??? ???????</w:t>
        <w:br/>
        <w:br/>
        <w:t>????????? ????????? ?? ????? 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