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نجاعة الإجراءات التحفيزية في مجال التحصيل الضريبي : دراسة حالة: (قباضة الضرائب لوادي العثمانية) الفترة من 2011-2021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بوقراش كريم/ رجم فاروق/ عاشوري نعيم (مشرفا ومقررا); حراق مصباح (رئيسا)/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التحصيل الضريبي/ الإجراءات التحفيزية/ الديون الجبائية/ </w:t>
            </w:r>
          </w:p>
        </w:tc>
      </w:tr>
    </w:tbl>
    <w:p>
      <w:pPr>
        <w:pStyle w:val="Heading3"/>
      </w:pPr>
      <w:r>
        <w:t>ملخص</w:t>
      </w:r>
    </w:p>
    <w:p>
      <w:r>
        <w:t>????? ?? ??? ????? ????? ????? ??? ????? ????????? ??????? ?? ??? ??????? ???????? ????????? ?????????? ???????? ?? ??? ????? ?????? ???????? ????????? ??? ???????? ?? ???? ??????? ???????? ???? ?? ??? ?????? ????????? ???????? ?????? ???? ?????? ?? ????? ??????? ??????? ???? ?????? ??????? ??? ?? ????????? ????????? ?? ????? ?????? ???????? ?????? ?? ????? ??????? ?????? ???? ???????. ??? ??????? ??? ?????? ?????? ???????? ?? ??????? ???????? ????????? ???????? ?? ????? ??????? ????? ????????? ????? ?????? ???????? ?? ??????? ????? ?????? ??????? ??? ???????. ??? ???? ??? ??????? ??? ?????? ?? ??????? ???? ?? ????? ?? ??? ????????? ???? ????? ?????? ??? ?? ?? ???????? ?? ??? ????? ??????????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