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بدائل القياس المحاسبي لأثر التضخم على القوائم المالية : دراسة حالة: الشركة ذات المسؤولية المحدودة لمؤسسة SARL PAC MC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حسيبة جعية/ فضيلة بن موسى/ رقية وادي(مشرفا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القياس المحاسبي/ التضخم/ التكلفة التاريخية المعدلة/ مؤسسة باك .ام .سي/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?????? ????? ?????? ???????? ???? ?????? ??? ??????? ??????? ?? ??? ?????? ??????? ?? ??? ????? ??? ????? ??????? ???????? ??????? ????????? ???? ??? ???????? ???? ?? ???? ????? ??????? ?????? ???????? ??????? (??? .?? .??).</w:t>
        <w:br/>
        <w:br/>
        <w:t>?????? ??? ??????? ??? ????? ?????? ?????? ??????? ?? ???? ??????? ????????? ??????? ?????? ??????? ???????? ?????? ???? ????? ????? ?????? ?????? ????? ????? ???????? ?? ??????? ??????? ???????? ? ?????? ??? ?? ??????? ????? ?? ???? ???? ?????? ??? ??????? ????????? ??????? ??????? ???? ?? ???????? ?? ???? ?????? ???????? ??????? ????????? ??????? ???????? ????????? ????????? ?????? ??? ???? ??????? 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